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E01F1E" w:rsidRDefault="00E01F1E" w:rsidP="00E01F1E">
            <w:pPr>
              <w:spacing w:after="0" w:line="240" w:lineRule="auto"/>
              <w:ind w:left="360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A - </w:t>
            </w:r>
            <w:r w:rsidRPr="00E01F1E">
              <w:rPr>
                <w:b/>
                <w:bCs/>
                <w:w w:val="95"/>
                <w:sz w:val="20"/>
                <w:szCs w:val="20"/>
              </w:rPr>
              <w:t xml:space="preserve">STRUKTURA TVARI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</w:t>
            </w:r>
            <w:r w:rsidR="0066637A">
              <w:rPr>
                <w:b/>
                <w:bCs/>
                <w:w w:val="95"/>
                <w:sz w:val="20"/>
                <w:szCs w:val="20"/>
              </w:rPr>
              <w:t xml:space="preserve">B – MEĐUDJELOVANJE </w:t>
            </w:r>
            <w:r w:rsidR="00903372" w:rsidRPr="00E01F1E">
              <w:rPr>
                <w:b/>
                <w:bCs/>
                <w:w w:val="95"/>
                <w:sz w:val="20"/>
                <w:szCs w:val="20"/>
              </w:rPr>
              <w:t>D</w:t>
            </w:r>
            <w:r w:rsidR="003052CC" w:rsidRPr="00E01F1E">
              <w:rPr>
                <w:b/>
                <w:bCs/>
                <w:w w:val="95"/>
                <w:sz w:val="20"/>
                <w:szCs w:val="20"/>
              </w:rPr>
              <w:t xml:space="preserve"> - </w:t>
            </w:r>
            <w:r w:rsidR="00903372" w:rsidRPr="00E01F1E">
              <w:rPr>
                <w:b/>
                <w:bCs/>
                <w:w w:val="95"/>
                <w:sz w:val="20"/>
                <w:szCs w:val="20"/>
              </w:rPr>
              <w:t>ENERGIJA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66637A" w:rsidP="00E01F1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Zaključivanje ocjena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F" w:rsidRPr="00D62C2C" w:rsidRDefault="00D62C2C" w:rsidP="00D62C2C">
            <w:pPr>
              <w:pStyle w:val="Odlomakpopisa"/>
              <w:numPr>
                <w:ilvl w:val="0"/>
                <w:numId w:val="12"/>
              </w:num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u</w:t>
            </w:r>
            <w:r w:rsidRPr="00D62C2C">
              <w:rPr>
                <w:b/>
                <w:color w:val="231F20"/>
                <w:sz w:val="20"/>
                <w:szCs w:val="20"/>
                <w:shd w:val="clear" w:color="auto" w:fill="FFFFFF"/>
              </w:rPr>
              <w:t>tvrditi zaključnu ocjenu svakog učenika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9D51EF" w:rsidRDefault="009D51EF" w:rsidP="009D51EF">
            <w:pPr>
              <w:pStyle w:val="Odlomakpopisa"/>
              <w:numPr>
                <w:ilvl w:val="0"/>
                <w:numId w:val="10"/>
              </w:num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D51EF">
              <w:rPr>
                <w:b/>
                <w:sz w:val="20"/>
                <w:szCs w:val="20"/>
              </w:rPr>
              <w:t>upoznati učenike s razinom njihova znanja i postignutim uspjehom</w:t>
            </w:r>
            <w:r w:rsidR="00D62C2C">
              <w:rPr>
                <w:b/>
                <w:sz w:val="20"/>
                <w:szCs w:val="20"/>
              </w:rPr>
              <w:t xml:space="preserve"> na kraju nastavne godine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9D51EF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9D51EF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52CC" w:rsidRPr="007A0B20" w:rsidRDefault="00D62C2C" w:rsidP="00D62C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Utvrđivanje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zaključne ocjene prema  elementima ocjenjivanja u dnevniku i bilješkama u praćenju i provjeravanju tijekom školske godine uz samovrednovanje (prijedlog učenika).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D62C2C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rasprava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3052CC" w:rsidP="00D62C2C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 xml:space="preserve">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7A0B20" w:rsidRDefault="00750BB8" w:rsidP="00D62C2C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računalo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D62C2C">
        <w:trPr>
          <w:trHeight w:val="504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4176D" w:rsidRDefault="003052CC" w:rsidP="00750BB8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  <w:p w:rsidR="00D62C2C" w:rsidRDefault="00D62C2C" w:rsidP="00427E18">
            <w:pPr>
              <w:spacing w:after="0"/>
              <w:jc w:val="center"/>
              <w:rPr>
                <w:i/>
              </w:rPr>
            </w:pPr>
          </w:p>
          <w:p w:rsidR="00D326BE" w:rsidRDefault="00D326BE" w:rsidP="00427E18">
            <w:pPr>
              <w:spacing w:after="0"/>
              <w:jc w:val="center"/>
              <w:rPr>
                <w:i/>
              </w:rPr>
            </w:pPr>
          </w:p>
          <w:p w:rsidR="00D326BE" w:rsidRDefault="00D326BE" w:rsidP="00427E18">
            <w:pPr>
              <w:spacing w:after="0"/>
              <w:jc w:val="center"/>
              <w:rPr>
                <w:i/>
              </w:rPr>
            </w:pPr>
          </w:p>
          <w:p w:rsidR="00D326BE" w:rsidRDefault="00D326BE" w:rsidP="00427E18">
            <w:pPr>
              <w:spacing w:after="0"/>
              <w:jc w:val="center"/>
              <w:rPr>
                <w:i/>
              </w:rPr>
            </w:pPr>
          </w:p>
          <w:p w:rsidR="00D326BE" w:rsidRDefault="00D326BE" w:rsidP="00427E18">
            <w:pPr>
              <w:spacing w:after="0"/>
              <w:jc w:val="center"/>
              <w:rPr>
                <w:i/>
              </w:rPr>
            </w:pPr>
          </w:p>
          <w:p w:rsidR="00D326BE" w:rsidRDefault="00D326BE" w:rsidP="00427E18">
            <w:pPr>
              <w:spacing w:after="0"/>
              <w:jc w:val="center"/>
              <w:rPr>
                <w:i/>
              </w:rPr>
            </w:pPr>
          </w:p>
          <w:p w:rsidR="00D326BE" w:rsidRDefault="00D326BE" w:rsidP="00427E18">
            <w:pPr>
              <w:spacing w:after="0"/>
              <w:jc w:val="center"/>
              <w:rPr>
                <w:i/>
              </w:rPr>
            </w:pPr>
          </w:p>
          <w:p w:rsidR="00D326BE" w:rsidRDefault="00D326BE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052CC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3052CC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0B20" w:rsidRDefault="00D62C2C" w:rsidP="00D62C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Zaključujemo ocjene prema  elementima ocjenjivanja u imeniku i bilješkama u praćenju i provjeravanju tijekom školske godine uz </w:t>
            </w:r>
            <w:r w:rsidRPr="00D62C2C">
              <w:rPr>
                <w:b/>
                <w:sz w:val="20"/>
                <w:szCs w:val="20"/>
              </w:rPr>
              <w:t>samovrednovanje</w:t>
            </w:r>
            <w:r>
              <w:rPr>
                <w:sz w:val="20"/>
                <w:szCs w:val="20"/>
              </w:rPr>
              <w:t xml:space="preserve"> (prijedlog učenika).</w:t>
            </w:r>
          </w:p>
          <w:p w:rsidR="0007277B" w:rsidRDefault="0007277B" w:rsidP="0007277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</w:p>
          <w:p w:rsidR="0007277B" w:rsidRDefault="0007277B" w:rsidP="0007277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07277B" w:rsidRPr="00910BFE" w:rsidRDefault="0007277B" w:rsidP="00D62C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3052CC" w:rsidRDefault="00750BB8" w:rsidP="00D62C2C">
            <w:pPr>
              <w:spacing w:after="0" w:line="240" w:lineRule="auto"/>
              <w:rPr>
                <w:b/>
                <w:bCs/>
                <w:lang w:eastAsia="hr-HR"/>
              </w:rPr>
            </w:pPr>
            <w:r>
              <w:rPr>
                <w:sz w:val="20"/>
                <w:szCs w:val="20"/>
              </w:rPr>
              <w:t xml:space="preserve">Upisujemo </w:t>
            </w:r>
            <w:r w:rsidR="00D62C2C">
              <w:rPr>
                <w:sz w:val="20"/>
                <w:szCs w:val="20"/>
              </w:rPr>
              <w:t xml:space="preserve">zaključnu ocjenu </w:t>
            </w:r>
            <w:r>
              <w:rPr>
                <w:sz w:val="20"/>
                <w:szCs w:val="20"/>
              </w:rPr>
              <w:t>u imenik.</w:t>
            </w: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0831"/>
    <w:multiLevelType w:val="hybridMultilevel"/>
    <w:tmpl w:val="37922BA2"/>
    <w:lvl w:ilvl="0" w:tplc="2572FF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22D07"/>
    <w:multiLevelType w:val="hybridMultilevel"/>
    <w:tmpl w:val="3852EDD4"/>
    <w:lvl w:ilvl="0" w:tplc="F1EA5B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73400"/>
    <w:multiLevelType w:val="hybridMultilevel"/>
    <w:tmpl w:val="A530C964"/>
    <w:lvl w:ilvl="0" w:tplc="BB8A5462">
      <w:start w:val="2018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D353F"/>
    <w:multiLevelType w:val="hybridMultilevel"/>
    <w:tmpl w:val="E1A2C4EE"/>
    <w:lvl w:ilvl="0" w:tplc="B06A76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07277B"/>
    <w:rsid w:val="000B13A4"/>
    <w:rsid w:val="003052CC"/>
    <w:rsid w:val="00347E86"/>
    <w:rsid w:val="00427E18"/>
    <w:rsid w:val="004B3D31"/>
    <w:rsid w:val="00616C64"/>
    <w:rsid w:val="0066637A"/>
    <w:rsid w:val="00750BB8"/>
    <w:rsid w:val="007A0B20"/>
    <w:rsid w:val="007A4F22"/>
    <w:rsid w:val="00810F0B"/>
    <w:rsid w:val="00903372"/>
    <w:rsid w:val="009D51EF"/>
    <w:rsid w:val="009F1C76"/>
    <w:rsid w:val="00D326BE"/>
    <w:rsid w:val="00D62C2C"/>
    <w:rsid w:val="00E01F1E"/>
    <w:rsid w:val="00E7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E3D7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3</cp:revision>
  <dcterms:created xsi:type="dcterms:W3CDTF">2019-10-20T18:34:00Z</dcterms:created>
  <dcterms:modified xsi:type="dcterms:W3CDTF">2019-10-23T09:44:00Z</dcterms:modified>
</cp:coreProperties>
</file>